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4100" w:type="dxa"/>
        <w:tblInd w:w="-558" w:type="dxa"/>
        <w:tblLayout w:type="fixed"/>
        <w:tblCellMar>
          <w:top w:w="0" w:type="dxa"/>
          <w:left w:w="0" w:type="dxa"/>
          <w:bottom w:w="0" w:type="dxa"/>
          <w:right w:w="0" w:type="dxa"/>
        </w:tblCellMar>
      </w:tblPr>
      <w:tblGrid>
        <w:gridCol w:w="1140"/>
        <w:gridCol w:w="1305"/>
        <w:gridCol w:w="2715"/>
        <w:gridCol w:w="1020"/>
        <w:gridCol w:w="1020"/>
        <w:gridCol w:w="5640"/>
        <w:gridCol w:w="1260"/>
      </w:tblGrid>
      <w:tr>
        <w:tblPrEx>
          <w:tblCellMar>
            <w:top w:w="0" w:type="dxa"/>
            <w:left w:w="0" w:type="dxa"/>
            <w:bottom w:w="0" w:type="dxa"/>
            <w:right w:w="0" w:type="dxa"/>
          </w:tblCellMar>
        </w:tblPrEx>
        <w:trPr>
          <w:trHeight w:val="880" w:hRule="atLeast"/>
        </w:trPr>
        <w:tc>
          <w:tcPr>
            <w:tcW w:w="14100" w:type="dxa"/>
            <w:gridSpan w:val="7"/>
            <w:tcBorders>
              <w:top w:val="nil"/>
              <w:left w:val="nil"/>
              <w:bottom w:val="nil"/>
              <w:right w:val="nil"/>
            </w:tcBorders>
            <w:shd w:val="clear" w:color="auto" w:fill="auto"/>
            <w:noWrap/>
            <w:tcMar>
              <w:top w:w="15" w:type="dxa"/>
              <w:left w:w="15" w:type="dxa"/>
              <w:right w:w="15" w:type="dxa"/>
            </w:tcMar>
            <w:vAlign w:val="center"/>
          </w:tcPr>
          <w:p>
            <w:pPr>
              <w:jc w:val="center"/>
              <w:textAlignment w:val="center"/>
              <w:rPr>
                <w:rFonts w:ascii="宋体" w:hAnsi="宋体" w:eastAsia="宋体" w:cs="宋体"/>
                <w:b/>
                <w:bCs/>
                <w:color w:val="000000"/>
                <w:sz w:val="32"/>
                <w:szCs w:val="32"/>
              </w:rPr>
            </w:pPr>
            <w:r>
              <w:rPr>
                <w:rFonts w:hint="eastAsia" w:ascii="宋体" w:hAnsi="宋体" w:eastAsia="宋体" w:cs="宋体"/>
                <w:b/>
                <w:bCs/>
                <w:color w:val="000000"/>
                <w:sz w:val="44"/>
                <w:szCs w:val="44"/>
              </w:rPr>
              <w:t>表A.1  广东省食品行业名牌产品评价表</w:t>
            </w:r>
          </w:p>
        </w:tc>
      </w:tr>
      <w:tr>
        <w:tblPrEx>
          <w:tblCellMar>
            <w:top w:w="0" w:type="dxa"/>
            <w:left w:w="0" w:type="dxa"/>
            <w:bottom w:w="0" w:type="dxa"/>
            <w:right w:w="0" w:type="dxa"/>
          </w:tblCellMar>
        </w:tblPrEx>
        <w:trPr>
          <w:trHeight w:val="620" w:hRule="atLeast"/>
        </w:trPr>
        <w:tc>
          <w:tcPr>
            <w:tcW w:w="6180" w:type="dxa"/>
            <w:gridSpan w:val="4"/>
            <w:tcBorders>
              <w:top w:val="nil"/>
              <w:left w:val="nil"/>
              <w:bottom w:val="nil"/>
              <w:right w:val="nil"/>
            </w:tcBorders>
            <w:shd w:val="clear" w:color="auto" w:fill="auto"/>
            <w:tcMar>
              <w:top w:w="15" w:type="dxa"/>
              <w:left w:w="15" w:type="dxa"/>
              <w:right w:w="15" w:type="dxa"/>
            </w:tcMar>
            <w:vAlign w:val="center"/>
          </w:tcPr>
          <w:p>
            <w:pPr>
              <w:jc w:val="both"/>
              <w:textAlignment w:val="center"/>
              <w:rPr>
                <w:rFonts w:ascii="宋体" w:hAnsi="宋体" w:eastAsia="宋体" w:cs="宋体"/>
                <w:b/>
                <w:bCs/>
                <w:color w:val="000000"/>
                <w:sz w:val="22"/>
                <w:szCs w:val="22"/>
              </w:rPr>
            </w:pPr>
            <w:r>
              <w:rPr>
                <w:rFonts w:hint="eastAsia" w:ascii="宋体" w:hAnsi="宋体" w:eastAsia="宋体" w:cs="宋体"/>
                <w:b/>
                <w:bCs/>
                <w:color w:val="000000"/>
                <w:sz w:val="22"/>
                <w:szCs w:val="22"/>
              </w:rPr>
              <w:t>申报单位（盖章）：</w:t>
            </w:r>
          </w:p>
        </w:tc>
        <w:tc>
          <w:tcPr>
            <w:tcW w:w="7920" w:type="dxa"/>
            <w:gridSpan w:val="3"/>
            <w:tcBorders>
              <w:top w:val="nil"/>
              <w:left w:val="nil"/>
              <w:bottom w:val="nil"/>
              <w:right w:val="nil"/>
            </w:tcBorders>
            <w:shd w:val="clear" w:color="auto" w:fill="auto"/>
            <w:tcMar>
              <w:top w:w="15" w:type="dxa"/>
              <w:left w:w="15" w:type="dxa"/>
              <w:right w:w="15" w:type="dxa"/>
            </w:tcMar>
            <w:vAlign w:val="center"/>
          </w:tcPr>
          <w:p>
            <w:pPr>
              <w:textAlignment w:val="center"/>
              <w:rPr>
                <w:rFonts w:hint="default" w:ascii="宋体" w:hAnsi="宋体" w:eastAsia="宋体" w:cs="宋体"/>
                <w:b/>
                <w:bCs/>
                <w:color w:val="000000"/>
                <w:sz w:val="22"/>
                <w:szCs w:val="22"/>
                <w:lang w:val="en-US" w:eastAsia="zh-CN"/>
              </w:rPr>
            </w:pPr>
            <w:r>
              <w:rPr>
                <w:rFonts w:hint="eastAsia" w:ascii="宋体" w:hAnsi="宋体" w:eastAsia="宋体" w:cs="宋体"/>
                <w:b/>
                <w:bCs/>
                <w:color w:val="000000"/>
                <w:sz w:val="22"/>
                <w:szCs w:val="22"/>
              </w:rPr>
              <w:t>申报产品名称：</w:t>
            </w:r>
            <w:r>
              <w:rPr>
                <w:rFonts w:hint="eastAsia" w:ascii="宋体" w:hAnsi="宋体" w:eastAsia="宋体" w:cs="宋体"/>
                <w:b/>
                <w:bCs/>
                <w:color w:val="000000"/>
                <w:sz w:val="22"/>
                <w:szCs w:val="22"/>
                <w:lang w:val="en-US" w:eastAsia="zh-CN"/>
              </w:rPr>
              <w:t xml:space="preserve">                 产品执行标准编号及名称：</w:t>
            </w:r>
          </w:p>
        </w:tc>
      </w:tr>
      <w:tr>
        <w:tblPrEx>
          <w:tblCellMar>
            <w:top w:w="0" w:type="dxa"/>
            <w:left w:w="0" w:type="dxa"/>
            <w:bottom w:w="0" w:type="dxa"/>
            <w:right w:w="0" w:type="dxa"/>
          </w:tblCellMar>
        </w:tblPrEx>
        <w:trPr>
          <w:trHeight w:val="525" w:hRule="atLeast"/>
        </w:trPr>
        <w:tc>
          <w:tcPr>
            <w:tcW w:w="11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评价项目</w:t>
            </w:r>
          </w:p>
          <w:p>
            <w:pPr>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（分值）</w:t>
            </w:r>
          </w:p>
        </w:tc>
        <w:tc>
          <w:tcPr>
            <w:tcW w:w="402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评分标准（总分100分，加分10分）</w:t>
            </w:r>
          </w:p>
        </w:tc>
        <w:tc>
          <w:tcPr>
            <w:tcW w:w="102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评分区间</w:t>
            </w:r>
          </w:p>
        </w:tc>
        <w:tc>
          <w:tcPr>
            <w:tcW w:w="102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自评分</w:t>
            </w:r>
          </w:p>
        </w:tc>
        <w:tc>
          <w:tcPr>
            <w:tcW w:w="56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自评说明</w:t>
            </w:r>
          </w:p>
        </w:tc>
        <w:tc>
          <w:tcPr>
            <w:tcW w:w="126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专家评分</w:t>
            </w:r>
          </w:p>
        </w:tc>
      </w:tr>
      <w:tr>
        <w:tblPrEx>
          <w:tblCellMar>
            <w:top w:w="0" w:type="dxa"/>
            <w:left w:w="0" w:type="dxa"/>
            <w:bottom w:w="0" w:type="dxa"/>
            <w:right w:w="0" w:type="dxa"/>
          </w:tblCellMar>
        </w:tblPrEx>
        <w:trPr>
          <w:trHeight w:val="1120" w:hRule="atLeast"/>
        </w:trPr>
        <w:tc>
          <w:tcPr>
            <w:tcW w:w="1140" w:type="dxa"/>
            <w:vMerge w:val="restart"/>
            <w:tcBorders>
              <w:top w:val="single" w:color="000000" w:sz="8" w:space="0"/>
              <w:left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原辅料、包材（</w:t>
            </w:r>
            <w:r>
              <w:rPr>
                <w:rFonts w:hint="eastAsia" w:ascii="宋体" w:hAnsi="宋体" w:eastAsia="宋体" w:cs="宋体"/>
                <w:color w:val="000000"/>
                <w:sz w:val="21"/>
                <w:szCs w:val="21"/>
                <w:highlight w:val="none"/>
                <w:lang w:val="en-US" w:eastAsia="zh-CN"/>
              </w:rPr>
              <w:t>10</w:t>
            </w:r>
            <w:r>
              <w:rPr>
                <w:rFonts w:hint="eastAsia" w:ascii="宋体" w:hAnsi="宋体" w:eastAsia="宋体" w:cs="宋体"/>
                <w:color w:val="000000"/>
                <w:sz w:val="21"/>
                <w:szCs w:val="21"/>
              </w:rPr>
              <w:t>分）</w:t>
            </w:r>
          </w:p>
        </w:tc>
        <w:tc>
          <w:tcPr>
            <w:tcW w:w="402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1</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原辅料、包材符合食品安全标准及有关规定的要求。</w:t>
            </w:r>
          </w:p>
          <w:p>
            <w:pPr>
              <w:textAlignment w:val="center"/>
              <w:rPr>
                <w:rFonts w:ascii="宋体" w:hAnsi="宋体" w:eastAsia="宋体" w:cs="宋体"/>
                <w:color w:val="000000"/>
                <w:sz w:val="21"/>
                <w:szCs w:val="21"/>
              </w:rPr>
            </w:pP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2</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包装符合《限制商品过度包装要求 食品和化妆品》（GB 23350）国家标准要求和相关规定。</w:t>
            </w:r>
          </w:p>
        </w:tc>
        <w:tc>
          <w:tcPr>
            <w:tcW w:w="102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1"/>
                <w:szCs w:val="21"/>
              </w:rPr>
            </w:pPr>
            <w:r>
              <w:rPr>
                <w:rFonts w:hint="eastAsia" w:ascii="宋体" w:hAnsi="宋体" w:eastAsia="宋体" w:cs="宋体"/>
                <w:color w:val="000000"/>
                <w:sz w:val="21"/>
                <w:szCs w:val="21"/>
              </w:rPr>
              <w:t>不符合则不予评定</w:t>
            </w:r>
          </w:p>
        </w:tc>
        <w:tc>
          <w:tcPr>
            <w:tcW w:w="102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1"/>
                <w:szCs w:val="21"/>
              </w:rPr>
            </w:pPr>
            <w:r>
              <w:rPr>
                <w:rFonts w:hint="eastAsia" w:ascii="宋体" w:hAnsi="宋体" w:eastAsia="宋体" w:cs="宋体"/>
                <w:color w:val="000000"/>
                <w:sz w:val="21"/>
                <w:szCs w:val="21"/>
              </w:rPr>
              <w:t>□符 合</w:t>
            </w:r>
            <w:r>
              <w:rPr>
                <w:rFonts w:hint="eastAsia" w:ascii="宋体" w:hAnsi="宋体" w:eastAsia="宋体" w:cs="宋体"/>
                <w:color w:val="000000"/>
                <w:sz w:val="21"/>
                <w:szCs w:val="21"/>
              </w:rPr>
              <w:br w:type="textWrapping"/>
            </w:r>
            <w:r>
              <w:rPr>
                <w:rFonts w:hint="eastAsia" w:ascii="宋体" w:hAnsi="宋体" w:eastAsia="宋体" w:cs="宋体"/>
                <w:color w:val="000000"/>
                <w:sz w:val="21"/>
                <w:szCs w:val="21"/>
              </w:rPr>
              <w:t>□不符合</w:t>
            </w:r>
          </w:p>
        </w:tc>
        <w:tc>
          <w:tcPr>
            <w:tcW w:w="56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126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1"/>
                <w:szCs w:val="21"/>
              </w:rPr>
            </w:pPr>
            <w:r>
              <w:rPr>
                <w:rFonts w:hint="eastAsia" w:ascii="宋体" w:hAnsi="宋体" w:eastAsia="宋体" w:cs="宋体"/>
                <w:color w:val="000000"/>
                <w:sz w:val="21"/>
                <w:szCs w:val="21"/>
              </w:rPr>
              <w:t>□符 合</w:t>
            </w:r>
            <w:r>
              <w:rPr>
                <w:rFonts w:hint="eastAsia" w:ascii="宋体" w:hAnsi="宋体" w:eastAsia="宋体" w:cs="宋体"/>
                <w:color w:val="000000"/>
                <w:sz w:val="21"/>
                <w:szCs w:val="21"/>
              </w:rPr>
              <w:br w:type="textWrapping"/>
            </w:r>
            <w:r>
              <w:rPr>
                <w:rFonts w:hint="eastAsia" w:ascii="宋体" w:hAnsi="宋体" w:eastAsia="宋体" w:cs="宋体"/>
                <w:color w:val="000000"/>
                <w:sz w:val="21"/>
                <w:szCs w:val="21"/>
              </w:rPr>
              <w:t>□不符合</w:t>
            </w:r>
          </w:p>
        </w:tc>
      </w:tr>
      <w:tr>
        <w:tblPrEx>
          <w:tblCellMar>
            <w:top w:w="0" w:type="dxa"/>
            <w:left w:w="0" w:type="dxa"/>
            <w:bottom w:w="0" w:type="dxa"/>
            <w:right w:w="0" w:type="dxa"/>
          </w:tblCellMar>
        </w:tblPrEx>
        <w:trPr>
          <w:trHeight w:val="1600" w:hRule="atLeast"/>
        </w:trPr>
        <w:tc>
          <w:tcPr>
            <w:tcW w:w="1140" w:type="dxa"/>
            <w:vMerge w:val="continue"/>
            <w:tcBorders>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02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（1）产品质量追溯体系健全，原辅料质量有保证。（0-5分）</w:t>
            </w:r>
            <w:r>
              <w:rPr>
                <w:rFonts w:hint="eastAsia" w:ascii="宋体" w:hAnsi="宋体" w:eastAsia="宋体" w:cs="宋体"/>
                <w:color w:val="000000"/>
                <w:sz w:val="21"/>
                <w:szCs w:val="21"/>
              </w:rPr>
              <w:br w:type="textWrapping"/>
            </w:r>
            <w:r>
              <w:rPr>
                <w:rFonts w:hint="eastAsia" w:ascii="宋体" w:hAnsi="宋体" w:eastAsia="宋体" w:cs="宋体"/>
                <w:color w:val="000000"/>
                <w:sz w:val="21"/>
                <w:szCs w:val="21"/>
              </w:rPr>
              <w:t>（2）选用绿色、有机、特定产地或其他具有优质属性的原辅料。（0-3分）</w:t>
            </w:r>
          </w:p>
          <w:p>
            <w:pPr>
              <w:textAlignment w:val="center"/>
              <w:rPr>
                <w:rFonts w:ascii="宋体" w:hAnsi="宋体" w:eastAsia="宋体" w:cs="宋体"/>
                <w:color w:val="000000"/>
                <w:sz w:val="21"/>
                <w:szCs w:val="21"/>
              </w:rPr>
            </w:pP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3</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包材选用充分考虑环境友好和绿色低碳发展原则，可回收利用、重复使用或易于降解。（0-2分）</w:t>
            </w:r>
          </w:p>
        </w:tc>
        <w:tc>
          <w:tcPr>
            <w:tcW w:w="102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0-</w:t>
            </w:r>
            <w:r>
              <w:rPr>
                <w:rFonts w:hint="eastAsia" w:ascii="宋体" w:hAnsi="宋体" w:eastAsia="宋体" w:cs="宋体"/>
                <w:color w:val="000000"/>
                <w:sz w:val="21"/>
                <w:szCs w:val="21"/>
                <w:lang w:val="en-US" w:eastAsia="zh-CN"/>
              </w:rPr>
              <w:t>10</w:t>
            </w:r>
            <w:r>
              <w:rPr>
                <w:rFonts w:hint="eastAsia" w:ascii="宋体" w:hAnsi="宋体" w:eastAsia="宋体" w:cs="宋体"/>
                <w:color w:val="000000"/>
                <w:sz w:val="21"/>
                <w:szCs w:val="21"/>
              </w:rPr>
              <w:t>分</w:t>
            </w:r>
          </w:p>
        </w:tc>
        <w:tc>
          <w:tcPr>
            <w:tcW w:w="102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b/>
                <w:bCs/>
                <w:color w:val="000000"/>
                <w:sz w:val="21"/>
                <w:szCs w:val="21"/>
              </w:rPr>
            </w:pPr>
          </w:p>
        </w:tc>
        <w:tc>
          <w:tcPr>
            <w:tcW w:w="56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b/>
                <w:bCs/>
                <w:color w:val="000000"/>
                <w:sz w:val="21"/>
                <w:szCs w:val="21"/>
              </w:rPr>
            </w:pPr>
          </w:p>
        </w:tc>
        <w:tc>
          <w:tcPr>
            <w:tcW w:w="126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b/>
                <w:bCs/>
                <w:color w:val="000000"/>
                <w:sz w:val="21"/>
                <w:szCs w:val="21"/>
              </w:rPr>
            </w:pPr>
          </w:p>
        </w:tc>
      </w:tr>
      <w:tr>
        <w:tblPrEx>
          <w:tblCellMar>
            <w:top w:w="0" w:type="dxa"/>
            <w:left w:w="0" w:type="dxa"/>
            <w:bottom w:w="0" w:type="dxa"/>
            <w:right w:w="0" w:type="dxa"/>
          </w:tblCellMar>
        </w:tblPrEx>
        <w:trPr>
          <w:trHeight w:val="1480" w:hRule="atLeast"/>
        </w:trPr>
        <w:tc>
          <w:tcPr>
            <w:tcW w:w="114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配方与工艺（10分）</w:t>
            </w:r>
          </w:p>
        </w:tc>
        <w:tc>
          <w:tcPr>
            <w:tcW w:w="402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textAlignment w:val="center"/>
              <w:rPr>
                <w:rFonts w:ascii="宋体" w:hAnsi="宋体" w:eastAsia="宋体" w:cs="宋体"/>
                <w:color w:val="000000"/>
                <w:sz w:val="21"/>
                <w:szCs w:val="21"/>
              </w:rPr>
            </w:pPr>
            <w:r>
              <w:rPr>
                <w:rFonts w:hint="eastAsia" w:ascii="宋体" w:hAnsi="宋体" w:eastAsia="宋体" w:cs="宋体"/>
                <w:color w:val="000000"/>
                <w:sz w:val="21"/>
                <w:szCs w:val="21"/>
              </w:rPr>
              <w:t>产品配方科学、合理，具有安全可靠性，配方设计符合营养健康理念。（符合5分，有缺陷则提交评价组评议是否淘汰或酌情扣1-5分）</w:t>
            </w:r>
          </w:p>
        </w:tc>
        <w:tc>
          <w:tcPr>
            <w:tcW w:w="102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0-5分/淘汰</w:t>
            </w:r>
          </w:p>
        </w:tc>
        <w:tc>
          <w:tcPr>
            <w:tcW w:w="102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56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26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both"/>
              <w:rPr>
                <w:rFonts w:ascii="宋体" w:hAnsi="宋体" w:eastAsia="宋体" w:cs="宋体"/>
                <w:color w:val="000000"/>
                <w:sz w:val="21"/>
                <w:szCs w:val="21"/>
              </w:rPr>
            </w:pPr>
          </w:p>
        </w:tc>
      </w:tr>
      <w:tr>
        <w:tblPrEx>
          <w:tblCellMar>
            <w:top w:w="0" w:type="dxa"/>
            <w:left w:w="0" w:type="dxa"/>
            <w:bottom w:w="0" w:type="dxa"/>
            <w:right w:w="0" w:type="dxa"/>
          </w:tblCellMar>
        </w:tblPrEx>
        <w:trPr>
          <w:trHeight w:val="1600" w:hRule="atLeast"/>
        </w:trPr>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02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textAlignment w:val="center"/>
              <w:rPr>
                <w:rFonts w:ascii="宋体" w:hAnsi="宋体" w:eastAsia="宋体" w:cs="宋体"/>
                <w:color w:val="000000"/>
                <w:sz w:val="21"/>
                <w:szCs w:val="21"/>
              </w:rPr>
            </w:pPr>
            <w:r>
              <w:rPr>
                <w:rFonts w:hint="eastAsia" w:ascii="宋体" w:hAnsi="宋体" w:eastAsia="宋体" w:cs="宋体"/>
                <w:color w:val="000000"/>
                <w:sz w:val="21"/>
                <w:szCs w:val="21"/>
              </w:rPr>
              <w:t>工艺流程设计先进、合理，产品安全和质量关键参数、关键控制点设定恰当。（符合5分，有缺陷则提交评价组评议是否淘汰或酌情扣1-5分）</w:t>
            </w:r>
          </w:p>
        </w:tc>
        <w:tc>
          <w:tcPr>
            <w:tcW w:w="102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0-5分/淘汰</w:t>
            </w:r>
          </w:p>
        </w:tc>
        <w:tc>
          <w:tcPr>
            <w:tcW w:w="102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56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26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both"/>
              <w:rPr>
                <w:rFonts w:ascii="宋体" w:hAnsi="宋体" w:eastAsia="宋体" w:cs="宋体"/>
                <w:color w:val="000000"/>
                <w:sz w:val="21"/>
                <w:szCs w:val="21"/>
              </w:rPr>
            </w:pPr>
          </w:p>
        </w:tc>
      </w:tr>
      <w:tr>
        <w:tblPrEx>
          <w:tblCellMar>
            <w:top w:w="0" w:type="dxa"/>
            <w:left w:w="0" w:type="dxa"/>
            <w:bottom w:w="0" w:type="dxa"/>
            <w:right w:w="0" w:type="dxa"/>
          </w:tblCellMar>
        </w:tblPrEx>
        <w:trPr>
          <w:trHeight w:val="1500" w:hRule="atLeast"/>
        </w:trPr>
        <w:tc>
          <w:tcPr>
            <w:tcW w:w="1140" w:type="dxa"/>
            <w:vMerge w:val="restart"/>
            <w:tcBorders>
              <w:top w:val="single" w:color="000000" w:sz="8" w:space="0"/>
              <w:left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highlight w:val="none"/>
              </w:rPr>
            </w:pPr>
            <w:r>
              <w:rPr>
                <w:rFonts w:hint="eastAsia" w:ascii="宋体" w:hAnsi="宋体" w:eastAsia="宋体" w:cs="宋体"/>
                <w:color w:val="000000"/>
                <w:sz w:val="21"/>
                <w:szCs w:val="21"/>
                <w:highlight w:val="none"/>
              </w:rPr>
              <w:t>外观与感官品质（3</w:t>
            </w:r>
            <w:r>
              <w:rPr>
                <w:rFonts w:hint="eastAsia" w:ascii="宋体" w:hAnsi="宋体" w:eastAsia="宋体" w:cs="宋体"/>
                <w:color w:val="000000"/>
                <w:sz w:val="21"/>
                <w:szCs w:val="21"/>
                <w:highlight w:val="none"/>
                <w:lang w:val="en-US" w:eastAsia="zh-CN"/>
              </w:rPr>
              <w:t>5</w:t>
            </w:r>
            <w:r>
              <w:rPr>
                <w:rFonts w:hint="eastAsia" w:ascii="宋体" w:hAnsi="宋体" w:eastAsia="宋体" w:cs="宋体"/>
                <w:color w:val="000000"/>
                <w:sz w:val="21"/>
                <w:szCs w:val="21"/>
                <w:highlight w:val="none"/>
              </w:rPr>
              <w:t>分）</w:t>
            </w:r>
          </w:p>
        </w:tc>
        <w:tc>
          <w:tcPr>
            <w:tcW w:w="402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textAlignment w:val="center"/>
              <w:rPr>
                <w:rFonts w:ascii="宋体" w:hAnsi="宋体" w:eastAsia="宋体" w:cs="宋体"/>
                <w:color w:val="000000"/>
                <w:sz w:val="21"/>
                <w:szCs w:val="21"/>
                <w:highlight w:val="none"/>
              </w:rPr>
            </w:pPr>
            <w:r>
              <w:rPr>
                <w:rFonts w:hint="eastAsia" w:ascii="宋体" w:hAnsi="宋体" w:eastAsia="宋体" w:cs="宋体"/>
                <w:color w:val="000000"/>
                <w:sz w:val="21"/>
                <w:szCs w:val="21"/>
                <w:highlight w:val="none"/>
              </w:rPr>
              <w:t>包装外观、产品造型设计新颖，凸显品牌、文化内涵和产品特色</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与同类产品相比具有明显优势（0-</w:t>
            </w:r>
            <w:r>
              <w:rPr>
                <w:rFonts w:hint="eastAsia" w:ascii="宋体" w:hAnsi="宋体" w:eastAsia="宋体" w:cs="宋体"/>
                <w:color w:val="000000"/>
                <w:sz w:val="21"/>
                <w:szCs w:val="21"/>
                <w:highlight w:val="none"/>
                <w:lang w:val="en-US" w:eastAsia="zh-CN"/>
              </w:rPr>
              <w:t>5</w:t>
            </w:r>
            <w:r>
              <w:rPr>
                <w:rFonts w:hint="eastAsia" w:ascii="宋体" w:hAnsi="宋体" w:eastAsia="宋体" w:cs="宋体"/>
                <w:color w:val="000000"/>
                <w:sz w:val="21"/>
                <w:szCs w:val="21"/>
                <w:highlight w:val="none"/>
              </w:rPr>
              <w:t>分）。</w:t>
            </w:r>
          </w:p>
        </w:tc>
        <w:tc>
          <w:tcPr>
            <w:tcW w:w="102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highlight w:val="none"/>
              </w:rPr>
            </w:pPr>
            <w:r>
              <w:rPr>
                <w:rFonts w:hint="eastAsia" w:ascii="宋体" w:hAnsi="宋体" w:eastAsia="宋体" w:cs="宋体"/>
                <w:color w:val="000000"/>
                <w:sz w:val="21"/>
                <w:szCs w:val="21"/>
                <w:highlight w:val="none"/>
              </w:rPr>
              <w:t>0-</w:t>
            </w:r>
            <w:r>
              <w:rPr>
                <w:rFonts w:hint="eastAsia" w:ascii="宋体" w:hAnsi="宋体" w:eastAsia="宋体" w:cs="宋体"/>
                <w:color w:val="000000"/>
                <w:sz w:val="21"/>
                <w:szCs w:val="21"/>
                <w:highlight w:val="none"/>
                <w:lang w:val="en-US" w:eastAsia="zh-CN"/>
              </w:rPr>
              <w:t>5</w:t>
            </w:r>
            <w:r>
              <w:rPr>
                <w:rFonts w:hint="eastAsia" w:ascii="宋体" w:hAnsi="宋体" w:eastAsia="宋体" w:cs="宋体"/>
                <w:color w:val="000000"/>
                <w:sz w:val="21"/>
                <w:szCs w:val="21"/>
                <w:highlight w:val="none"/>
              </w:rPr>
              <w:t>分</w:t>
            </w:r>
          </w:p>
        </w:tc>
        <w:tc>
          <w:tcPr>
            <w:tcW w:w="102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56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26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both"/>
              <w:rPr>
                <w:rFonts w:ascii="宋体" w:hAnsi="宋体" w:eastAsia="宋体" w:cs="宋体"/>
                <w:color w:val="000000"/>
                <w:sz w:val="21"/>
                <w:szCs w:val="21"/>
              </w:rPr>
            </w:pPr>
          </w:p>
        </w:tc>
      </w:tr>
      <w:tr>
        <w:tblPrEx>
          <w:tblCellMar>
            <w:top w:w="0" w:type="dxa"/>
            <w:left w:w="0" w:type="dxa"/>
            <w:bottom w:w="0" w:type="dxa"/>
            <w:right w:w="0" w:type="dxa"/>
          </w:tblCellMar>
        </w:tblPrEx>
        <w:trPr>
          <w:trHeight w:val="1420" w:hRule="atLeast"/>
        </w:trPr>
        <w:tc>
          <w:tcPr>
            <w:tcW w:w="1140" w:type="dxa"/>
            <w:vMerge w:val="continue"/>
            <w:tcBorders>
              <w:left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highlight w:val="none"/>
              </w:rPr>
            </w:pPr>
          </w:p>
        </w:tc>
        <w:tc>
          <w:tcPr>
            <w:tcW w:w="130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hint="eastAsia" w:ascii="宋体" w:hAnsi="宋体" w:eastAsia="宋体" w:cs="宋体"/>
                <w:color w:val="000000"/>
                <w:sz w:val="21"/>
                <w:szCs w:val="21"/>
                <w:highlight w:val="none"/>
                <w:lang w:val="en-US" w:eastAsia="zh-CN" w:bidi="ar-SA"/>
              </w:rPr>
            </w:pPr>
            <w:r>
              <w:rPr>
                <w:rFonts w:hint="eastAsia" w:ascii="宋体" w:hAnsi="宋体" w:eastAsia="宋体" w:cs="宋体"/>
                <w:color w:val="000000"/>
                <w:sz w:val="21"/>
                <w:szCs w:val="21"/>
                <w:highlight w:val="none"/>
                <w:lang w:eastAsia="zh-CN"/>
              </w:rPr>
              <w:t>色泽、外观</w:t>
            </w:r>
          </w:p>
        </w:tc>
        <w:tc>
          <w:tcPr>
            <w:tcW w:w="271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hint="eastAsia" w:ascii="宋体" w:hAnsi="宋体" w:eastAsia="宋体" w:cs="宋体"/>
                <w:color w:val="000000"/>
                <w:sz w:val="21"/>
                <w:szCs w:val="21"/>
                <w:highlight w:val="none"/>
                <w:lang w:eastAsia="zh-CN"/>
              </w:rPr>
            </w:pPr>
            <w:r>
              <w:rPr>
                <w:rFonts w:hint="eastAsia" w:ascii="宋体" w:hAnsi="宋体" w:eastAsia="宋体" w:cs="宋体"/>
                <w:color w:val="FF0000"/>
                <w:sz w:val="21"/>
                <w:szCs w:val="21"/>
                <w:highlight w:val="none"/>
              </w:rPr>
              <w:t>根据</w:t>
            </w:r>
            <w:r>
              <w:rPr>
                <w:rFonts w:hint="eastAsia" w:ascii="宋体" w:hAnsi="宋体" w:eastAsia="宋体" w:cs="宋体"/>
                <w:color w:val="FF0000"/>
                <w:sz w:val="21"/>
                <w:szCs w:val="21"/>
                <w:highlight w:val="none"/>
              </w:rPr>
              <w:t>产品</w:t>
            </w:r>
            <w:r>
              <w:rPr>
                <w:rFonts w:hint="eastAsia" w:ascii="宋体" w:hAnsi="宋体" w:eastAsia="宋体" w:cs="宋体"/>
                <w:color w:val="FF0000"/>
                <w:sz w:val="21"/>
                <w:szCs w:val="21"/>
                <w:highlight w:val="none"/>
              </w:rPr>
              <w:t>执行标准中感官指标</w:t>
            </w:r>
            <w:r>
              <w:rPr>
                <w:rFonts w:hint="eastAsia" w:ascii="宋体" w:hAnsi="宋体" w:eastAsia="宋体" w:cs="宋体"/>
                <w:color w:val="FF0000"/>
                <w:sz w:val="21"/>
                <w:szCs w:val="21"/>
                <w:highlight w:val="none"/>
                <w:lang w:eastAsia="zh-CN"/>
              </w:rPr>
              <w:t>要求自行补充完整</w:t>
            </w:r>
          </w:p>
        </w:tc>
        <w:tc>
          <w:tcPr>
            <w:tcW w:w="102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hint="default"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0-10分</w:t>
            </w:r>
          </w:p>
        </w:tc>
        <w:tc>
          <w:tcPr>
            <w:tcW w:w="102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color w:val="000000"/>
                <w:sz w:val="21"/>
                <w:szCs w:val="21"/>
                <w:lang w:val="en-US" w:eastAsia="zh-CN"/>
              </w:rPr>
            </w:pPr>
          </w:p>
        </w:tc>
        <w:tc>
          <w:tcPr>
            <w:tcW w:w="56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color w:val="000000"/>
                <w:sz w:val="21"/>
                <w:szCs w:val="21"/>
                <w:lang w:val="en-US" w:eastAsia="zh-CN"/>
              </w:rPr>
            </w:pPr>
          </w:p>
        </w:tc>
        <w:tc>
          <w:tcPr>
            <w:tcW w:w="126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color w:val="000000"/>
                <w:sz w:val="21"/>
                <w:szCs w:val="21"/>
                <w:lang w:val="en-US" w:eastAsia="zh-CN"/>
              </w:rPr>
            </w:pPr>
          </w:p>
        </w:tc>
      </w:tr>
      <w:tr>
        <w:tblPrEx>
          <w:tblCellMar>
            <w:top w:w="0" w:type="dxa"/>
            <w:left w:w="0" w:type="dxa"/>
            <w:bottom w:w="0" w:type="dxa"/>
            <w:right w:w="0" w:type="dxa"/>
          </w:tblCellMar>
        </w:tblPrEx>
        <w:trPr>
          <w:trHeight w:val="1420" w:hRule="atLeast"/>
        </w:trPr>
        <w:tc>
          <w:tcPr>
            <w:tcW w:w="1140" w:type="dxa"/>
            <w:vMerge w:val="continue"/>
            <w:tcBorders>
              <w:left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highlight w:val="none"/>
              </w:rPr>
            </w:pPr>
          </w:p>
        </w:tc>
        <w:tc>
          <w:tcPr>
            <w:tcW w:w="130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hint="eastAsia" w:ascii="宋体" w:hAnsi="宋体" w:eastAsia="宋体" w:cs="宋体"/>
                <w:color w:val="000000"/>
                <w:sz w:val="21"/>
                <w:szCs w:val="21"/>
                <w:highlight w:val="none"/>
                <w:lang w:val="en-US" w:eastAsia="zh-CN" w:bidi="ar-SA"/>
              </w:rPr>
            </w:pPr>
            <w:r>
              <w:rPr>
                <w:rFonts w:hint="eastAsia" w:ascii="宋体" w:hAnsi="宋体" w:eastAsia="宋体" w:cs="宋体"/>
                <w:color w:val="000000"/>
                <w:sz w:val="21"/>
                <w:szCs w:val="21"/>
                <w:highlight w:val="none"/>
                <w:lang w:eastAsia="zh-CN"/>
              </w:rPr>
              <w:t>组织状态</w:t>
            </w:r>
          </w:p>
        </w:tc>
        <w:tc>
          <w:tcPr>
            <w:tcW w:w="271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hint="eastAsia" w:ascii="宋体" w:hAnsi="宋体" w:eastAsia="宋体" w:cs="宋体"/>
                <w:color w:val="000000"/>
                <w:sz w:val="21"/>
                <w:szCs w:val="21"/>
                <w:highlight w:val="none"/>
                <w:lang w:eastAsia="zh-CN"/>
              </w:rPr>
            </w:pPr>
            <w:r>
              <w:rPr>
                <w:rFonts w:hint="eastAsia" w:ascii="宋体" w:hAnsi="宋体" w:eastAsia="宋体" w:cs="宋体"/>
                <w:color w:val="FF0000"/>
                <w:sz w:val="21"/>
                <w:szCs w:val="21"/>
                <w:highlight w:val="none"/>
              </w:rPr>
              <w:t>根据产品执行标准中感官指标</w:t>
            </w:r>
            <w:r>
              <w:rPr>
                <w:rFonts w:hint="eastAsia" w:ascii="宋体" w:hAnsi="宋体" w:eastAsia="宋体" w:cs="宋体"/>
                <w:color w:val="FF0000"/>
                <w:sz w:val="21"/>
                <w:szCs w:val="21"/>
                <w:highlight w:val="none"/>
                <w:lang w:eastAsia="zh-CN"/>
              </w:rPr>
              <w:t>要求自行补充完整</w:t>
            </w:r>
          </w:p>
        </w:tc>
        <w:tc>
          <w:tcPr>
            <w:tcW w:w="102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0-10分</w:t>
            </w:r>
          </w:p>
        </w:tc>
        <w:tc>
          <w:tcPr>
            <w:tcW w:w="102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color w:val="000000"/>
                <w:sz w:val="21"/>
                <w:szCs w:val="21"/>
                <w:lang w:val="en-US" w:eastAsia="zh-CN"/>
              </w:rPr>
            </w:pPr>
          </w:p>
        </w:tc>
        <w:tc>
          <w:tcPr>
            <w:tcW w:w="56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color w:val="000000"/>
                <w:sz w:val="21"/>
                <w:szCs w:val="21"/>
                <w:lang w:val="en-US" w:eastAsia="zh-CN"/>
              </w:rPr>
            </w:pPr>
          </w:p>
        </w:tc>
        <w:tc>
          <w:tcPr>
            <w:tcW w:w="126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color w:val="000000"/>
                <w:sz w:val="21"/>
                <w:szCs w:val="21"/>
                <w:lang w:val="en-US" w:eastAsia="zh-CN"/>
              </w:rPr>
            </w:pPr>
          </w:p>
        </w:tc>
      </w:tr>
      <w:tr>
        <w:tblPrEx>
          <w:tblCellMar>
            <w:top w:w="0" w:type="dxa"/>
            <w:left w:w="0" w:type="dxa"/>
            <w:bottom w:w="0" w:type="dxa"/>
            <w:right w:w="0" w:type="dxa"/>
          </w:tblCellMar>
        </w:tblPrEx>
        <w:trPr>
          <w:trHeight w:val="1420" w:hRule="atLeast"/>
        </w:trPr>
        <w:tc>
          <w:tcPr>
            <w:tcW w:w="1140" w:type="dxa"/>
            <w:vMerge w:val="continue"/>
            <w:tcBorders>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highlight w:val="none"/>
              </w:rPr>
            </w:pPr>
          </w:p>
        </w:tc>
        <w:tc>
          <w:tcPr>
            <w:tcW w:w="130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hint="eastAsia" w:ascii="宋体" w:hAnsi="宋体" w:eastAsia="宋体" w:cs="宋体"/>
                <w:color w:val="000000"/>
                <w:sz w:val="21"/>
                <w:szCs w:val="21"/>
                <w:highlight w:val="none"/>
                <w:lang w:val="en-US" w:eastAsia="zh-CN" w:bidi="ar-SA"/>
              </w:rPr>
            </w:pPr>
            <w:r>
              <w:rPr>
                <w:rFonts w:hint="eastAsia" w:ascii="宋体" w:hAnsi="宋体" w:eastAsia="宋体" w:cs="宋体"/>
                <w:color w:val="000000"/>
                <w:sz w:val="21"/>
                <w:szCs w:val="21"/>
                <w:highlight w:val="none"/>
                <w:lang w:eastAsia="zh-CN"/>
              </w:rPr>
              <w:t>滋味及口感、气味</w:t>
            </w:r>
          </w:p>
        </w:tc>
        <w:tc>
          <w:tcPr>
            <w:tcW w:w="271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hint="eastAsia" w:ascii="宋体" w:hAnsi="宋体" w:eastAsia="宋体" w:cs="宋体"/>
                <w:color w:val="000000"/>
                <w:sz w:val="21"/>
                <w:szCs w:val="21"/>
                <w:highlight w:val="none"/>
                <w:lang w:eastAsia="zh-CN"/>
              </w:rPr>
            </w:pPr>
            <w:r>
              <w:rPr>
                <w:rFonts w:hint="eastAsia" w:ascii="宋体" w:hAnsi="宋体" w:eastAsia="宋体" w:cs="宋体"/>
                <w:color w:val="FF0000"/>
                <w:sz w:val="21"/>
                <w:szCs w:val="21"/>
                <w:highlight w:val="none"/>
              </w:rPr>
              <w:t>根据产品执行标准中感官指标</w:t>
            </w:r>
            <w:r>
              <w:rPr>
                <w:rFonts w:hint="eastAsia" w:ascii="宋体" w:hAnsi="宋体" w:eastAsia="宋体" w:cs="宋体"/>
                <w:color w:val="FF0000"/>
                <w:sz w:val="21"/>
                <w:szCs w:val="21"/>
                <w:highlight w:val="none"/>
                <w:lang w:eastAsia="zh-CN"/>
              </w:rPr>
              <w:t>要求自行补充完整</w:t>
            </w:r>
          </w:p>
        </w:tc>
        <w:tc>
          <w:tcPr>
            <w:tcW w:w="102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0-10分</w:t>
            </w:r>
          </w:p>
        </w:tc>
        <w:tc>
          <w:tcPr>
            <w:tcW w:w="102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color w:val="000000"/>
                <w:sz w:val="21"/>
                <w:szCs w:val="21"/>
                <w:lang w:val="en-US" w:eastAsia="zh-CN"/>
              </w:rPr>
            </w:pPr>
          </w:p>
        </w:tc>
        <w:tc>
          <w:tcPr>
            <w:tcW w:w="56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color w:val="000000"/>
                <w:sz w:val="21"/>
                <w:szCs w:val="21"/>
                <w:lang w:val="en-US" w:eastAsia="zh-CN"/>
              </w:rPr>
            </w:pPr>
          </w:p>
        </w:tc>
        <w:tc>
          <w:tcPr>
            <w:tcW w:w="126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color w:val="000000"/>
                <w:sz w:val="21"/>
                <w:szCs w:val="21"/>
                <w:lang w:val="en-US" w:eastAsia="zh-CN"/>
              </w:rPr>
            </w:pPr>
          </w:p>
        </w:tc>
      </w:tr>
      <w:tr>
        <w:tblPrEx>
          <w:tblCellMar>
            <w:top w:w="0" w:type="dxa"/>
            <w:left w:w="0" w:type="dxa"/>
            <w:bottom w:w="0" w:type="dxa"/>
            <w:right w:w="0" w:type="dxa"/>
          </w:tblCellMar>
        </w:tblPrEx>
        <w:trPr>
          <w:trHeight w:val="1880" w:hRule="atLeast"/>
        </w:trPr>
        <w:tc>
          <w:tcPr>
            <w:tcW w:w="114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品牌与营销（30分）</w:t>
            </w:r>
          </w:p>
        </w:tc>
        <w:tc>
          <w:tcPr>
            <w:tcW w:w="402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textAlignment w:val="center"/>
              <w:rPr>
                <w:rFonts w:ascii="宋体" w:hAnsi="宋体" w:eastAsia="宋体" w:cs="宋体"/>
                <w:color w:val="000000"/>
                <w:sz w:val="21"/>
                <w:szCs w:val="21"/>
              </w:rPr>
            </w:pPr>
            <w:r>
              <w:rPr>
                <w:rFonts w:hint="eastAsia" w:ascii="宋体" w:hAnsi="宋体" w:eastAsia="宋体" w:cs="宋体"/>
                <w:color w:val="000000"/>
                <w:sz w:val="21"/>
                <w:szCs w:val="21"/>
              </w:rPr>
              <w:t>拥有自主品牌，注册时间超5年（不满3年0分，满3年不满5年1分，满5年2分）；注重知识产权保护，相关管理制度健全（0-3分），产品市场定位精准清晰（0-</w:t>
            </w: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rPr>
              <w:t>分）；品牌和产品宣传投入持续，营销措施多，积极参与慈善捐赠等体现企业社会责任的活动，市场知名度、美誉度高（0-</w:t>
            </w:r>
            <w:r>
              <w:rPr>
                <w:rFonts w:hint="eastAsia" w:ascii="宋体" w:hAnsi="宋体" w:eastAsia="宋体" w:cs="宋体"/>
                <w:color w:val="000000"/>
                <w:sz w:val="21"/>
                <w:szCs w:val="21"/>
                <w:lang w:val="en-US" w:eastAsia="zh-CN"/>
              </w:rPr>
              <w:t>5</w:t>
            </w:r>
            <w:r>
              <w:rPr>
                <w:rFonts w:hint="eastAsia" w:ascii="宋体" w:hAnsi="宋体" w:eastAsia="宋体" w:cs="宋体"/>
                <w:color w:val="000000"/>
                <w:sz w:val="21"/>
                <w:szCs w:val="21"/>
              </w:rPr>
              <w:t>分）。</w:t>
            </w:r>
          </w:p>
        </w:tc>
        <w:tc>
          <w:tcPr>
            <w:tcW w:w="102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0-1</w:t>
            </w: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rPr>
              <w:t>分</w:t>
            </w:r>
          </w:p>
        </w:tc>
        <w:tc>
          <w:tcPr>
            <w:tcW w:w="102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56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26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both"/>
              <w:rPr>
                <w:rFonts w:ascii="宋体" w:hAnsi="宋体" w:eastAsia="宋体" w:cs="宋体"/>
                <w:color w:val="000000"/>
                <w:sz w:val="21"/>
                <w:szCs w:val="21"/>
              </w:rPr>
            </w:pPr>
          </w:p>
        </w:tc>
      </w:tr>
      <w:tr>
        <w:tblPrEx>
          <w:tblCellMar>
            <w:top w:w="0" w:type="dxa"/>
            <w:left w:w="0" w:type="dxa"/>
            <w:bottom w:w="0" w:type="dxa"/>
            <w:right w:w="0" w:type="dxa"/>
          </w:tblCellMar>
        </w:tblPrEx>
        <w:trPr>
          <w:trHeight w:val="1100" w:hRule="atLeast"/>
        </w:trPr>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02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textAlignment w:val="center"/>
              <w:rPr>
                <w:rFonts w:ascii="宋体" w:hAnsi="宋体" w:eastAsia="宋体" w:cs="宋体"/>
                <w:color w:val="000000"/>
                <w:sz w:val="21"/>
                <w:szCs w:val="21"/>
              </w:rPr>
            </w:pPr>
            <w:r>
              <w:rPr>
                <w:rFonts w:hint="eastAsia" w:ascii="宋体" w:hAnsi="宋体" w:eastAsia="宋体" w:cs="宋体"/>
                <w:color w:val="000000"/>
                <w:sz w:val="21"/>
                <w:szCs w:val="21"/>
              </w:rPr>
              <w:t>定期开展产品顾客满意度和市场占有率调查，满意度高（0-5分）。</w:t>
            </w:r>
          </w:p>
        </w:tc>
        <w:tc>
          <w:tcPr>
            <w:tcW w:w="102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0-5分</w:t>
            </w:r>
          </w:p>
        </w:tc>
        <w:tc>
          <w:tcPr>
            <w:tcW w:w="102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56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26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both"/>
              <w:rPr>
                <w:rFonts w:ascii="宋体" w:hAnsi="宋体" w:eastAsia="宋体" w:cs="宋体"/>
                <w:color w:val="000000"/>
                <w:sz w:val="21"/>
                <w:szCs w:val="21"/>
              </w:rPr>
            </w:pPr>
          </w:p>
        </w:tc>
      </w:tr>
      <w:tr>
        <w:tblPrEx>
          <w:tblCellMar>
            <w:top w:w="0" w:type="dxa"/>
            <w:left w:w="0" w:type="dxa"/>
            <w:bottom w:w="0" w:type="dxa"/>
            <w:right w:w="0" w:type="dxa"/>
          </w:tblCellMar>
        </w:tblPrEx>
        <w:trPr>
          <w:trHeight w:val="1000" w:hRule="atLeast"/>
        </w:trPr>
        <w:tc>
          <w:tcPr>
            <w:tcW w:w="114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02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textAlignment w:val="center"/>
              <w:rPr>
                <w:rFonts w:ascii="宋体" w:hAnsi="宋体" w:eastAsia="宋体" w:cs="宋体"/>
                <w:color w:val="000000"/>
                <w:sz w:val="21"/>
                <w:szCs w:val="21"/>
              </w:rPr>
            </w:pPr>
            <w:r>
              <w:rPr>
                <w:rFonts w:hint="eastAsia" w:ascii="宋体" w:hAnsi="宋体" w:eastAsia="宋体" w:cs="宋体"/>
                <w:color w:val="000000"/>
                <w:sz w:val="21"/>
                <w:szCs w:val="21"/>
              </w:rPr>
              <w:t>产品销售范围广，</w:t>
            </w:r>
            <w:r>
              <w:rPr>
                <w:rFonts w:hint="eastAsia" w:ascii="宋体" w:hAnsi="宋体" w:eastAsia="宋体" w:cs="宋体"/>
                <w:color w:val="000000"/>
                <w:sz w:val="21"/>
                <w:szCs w:val="21"/>
                <w:lang w:eastAsia="zh-CN"/>
              </w:rPr>
              <w:t>市场占有率较高</w:t>
            </w:r>
            <w:bookmarkStart w:id="0" w:name="_GoBack"/>
            <w:bookmarkEnd w:id="0"/>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0-5分</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兼具内销和出口（0-</w:t>
            </w: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rPr>
              <w:t>分）</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渠道多样（0-5分）。</w:t>
            </w:r>
          </w:p>
        </w:tc>
        <w:tc>
          <w:tcPr>
            <w:tcW w:w="102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0-1</w:t>
            </w: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rPr>
              <w:t>分</w:t>
            </w:r>
          </w:p>
        </w:tc>
        <w:tc>
          <w:tcPr>
            <w:tcW w:w="102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56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26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both"/>
              <w:rPr>
                <w:rFonts w:ascii="宋体" w:hAnsi="宋体" w:eastAsia="宋体" w:cs="宋体"/>
                <w:color w:val="000000"/>
                <w:sz w:val="21"/>
                <w:szCs w:val="21"/>
              </w:rPr>
            </w:pPr>
          </w:p>
        </w:tc>
      </w:tr>
      <w:tr>
        <w:tblPrEx>
          <w:tblCellMar>
            <w:top w:w="0" w:type="dxa"/>
            <w:left w:w="0" w:type="dxa"/>
            <w:bottom w:w="0" w:type="dxa"/>
            <w:right w:w="0" w:type="dxa"/>
          </w:tblCellMar>
        </w:tblPrEx>
        <w:trPr>
          <w:trHeight w:val="2940" w:hRule="atLeast"/>
        </w:trPr>
        <w:tc>
          <w:tcPr>
            <w:tcW w:w="11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经济指标（15分）</w:t>
            </w:r>
          </w:p>
        </w:tc>
        <w:tc>
          <w:tcPr>
            <w:tcW w:w="402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textAlignment w:val="center"/>
              <w:rPr>
                <w:rFonts w:ascii="宋体" w:hAnsi="宋体" w:eastAsia="宋体" w:cs="宋体"/>
                <w:color w:val="000000"/>
                <w:sz w:val="21"/>
                <w:szCs w:val="21"/>
              </w:rPr>
            </w:pPr>
            <w:r>
              <w:rPr>
                <w:rFonts w:hint="eastAsia" w:ascii="宋体" w:hAnsi="宋体" w:eastAsia="宋体" w:cs="宋体"/>
                <w:color w:val="000000"/>
                <w:sz w:val="21"/>
                <w:szCs w:val="21"/>
              </w:rPr>
              <w:t>考查产品近三年经济指标，酌情评分。</w:t>
            </w:r>
            <w:r>
              <w:rPr>
                <w:rFonts w:hint="eastAsia" w:ascii="宋体" w:hAnsi="宋体" w:eastAsia="宋体" w:cs="宋体"/>
                <w:color w:val="000000"/>
                <w:sz w:val="21"/>
                <w:szCs w:val="21"/>
              </w:rPr>
              <w:br w:type="textWrapping"/>
            </w:r>
            <w:r>
              <w:rPr>
                <w:rFonts w:hint="eastAsia" w:ascii="宋体" w:hAnsi="宋体" w:eastAsia="宋体" w:cs="宋体"/>
                <w:color w:val="000000"/>
                <w:sz w:val="21"/>
                <w:szCs w:val="21"/>
              </w:rPr>
              <w:t>1.销量大，逐年递增态势明显，利润高（13-15分）；</w:t>
            </w:r>
            <w:r>
              <w:rPr>
                <w:rFonts w:hint="eastAsia" w:ascii="宋体" w:hAnsi="宋体" w:eastAsia="宋体" w:cs="宋体"/>
                <w:color w:val="000000"/>
                <w:sz w:val="21"/>
                <w:szCs w:val="21"/>
              </w:rPr>
              <w:br w:type="textWrapping"/>
            </w:r>
            <w:r>
              <w:rPr>
                <w:rFonts w:hint="eastAsia" w:ascii="宋体" w:hAnsi="宋体" w:eastAsia="宋体" w:cs="宋体"/>
                <w:color w:val="000000"/>
                <w:sz w:val="21"/>
                <w:szCs w:val="21"/>
              </w:rPr>
              <w:t>2.销量较大，增长趋势减缓或基本持平，利润较高（9-12分）；</w:t>
            </w:r>
            <w:r>
              <w:rPr>
                <w:rFonts w:hint="eastAsia" w:ascii="宋体" w:hAnsi="宋体" w:eastAsia="宋体" w:cs="宋体"/>
                <w:color w:val="000000"/>
                <w:sz w:val="21"/>
                <w:szCs w:val="21"/>
              </w:rPr>
              <w:br w:type="textWrapping"/>
            </w:r>
            <w:r>
              <w:rPr>
                <w:rFonts w:hint="eastAsia" w:ascii="宋体" w:hAnsi="宋体" w:eastAsia="宋体" w:cs="宋体"/>
                <w:color w:val="000000"/>
                <w:sz w:val="21"/>
                <w:szCs w:val="21"/>
              </w:rPr>
              <w:t>3.销量一般，出现下降趋势或近一年出现负增长，出现负利润（0-8分）；</w:t>
            </w:r>
            <w:r>
              <w:rPr>
                <w:rFonts w:hint="eastAsia" w:ascii="宋体" w:hAnsi="宋体" w:eastAsia="宋体" w:cs="宋体"/>
                <w:color w:val="000000"/>
                <w:sz w:val="21"/>
                <w:szCs w:val="21"/>
              </w:rPr>
              <w:br w:type="textWrapping"/>
            </w:r>
            <w:r>
              <w:rPr>
                <w:rFonts w:hint="eastAsia" w:ascii="宋体" w:hAnsi="宋体" w:eastAsia="宋体" w:cs="宋体"/>
                <w:color w:val="000000"/>
                <w:sz w:val="21"/>
                <w:szCs w:val="21"/>
              </w:rPr>
              <w:t>4.若原产品销售情况较好，但因特殊情况暂时停工停产，造成销量下降，利润减少，可由评价组评议后酌情评10-15分。</w:t>
            </w:r>
          </w:p>
        </w:tc>
        <w:tc>
          <w:tcPr>
            <w:tcW w:w="102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0-15分</w:t>
            </w:r>
          </w:p>
        </w:tc>
        <w:tc>
          <w:tcPr>
            <w:tcW w:w="102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56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26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both"/>
              <w:rPr>
                <w:rFonts w:ascii="宋体" w:hAnsi="宋体" w:eastAsia="宋体" w:cs="宋体"/>
                <w:color w:val="000000"/>
                <w:sz w:val="21"/>
                <w:szCs w:val="21"/>
              </w:rPr>
            </w:pPr>
          </w:p>
        </w:tc>
      </w:tr>
      <w:tr>
        <w:tblPrEx>
          <w:tblCellMar>
            <w:top w:w="0" w:type="dxa"/>
            <w:left w:w="0" w:type="dxa"/>
            <w:bottom w:w="0" w:type="dxa"/>
            <w:right w:w="0" w:type="dxa"/>
          </w:tblCellMar>
        </w:tblPrEx>
        <w:trPr>
          <w:trHeight w:val="3682" w:hRule="atLeast"/>
        </w:trPr>
        <w:tc>
          <w:tcPr>
            <w:tcW w:w="11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加分项（10分）</w:t>
            </w:r>
          </w:p>
        </w:tc>
        <w:tc>
          <w:tcPr>
            <w:tcW w:w="402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textAlignment w:val="center"/>
              <w:rPr>
                <w:rFonts w:ascii="宋体" w:hAnsi="宋体" w:eastAsia="宋体" w:cs="宋体"/>
                <w:color w:val="000000"/>
                <w:sz w:val="21"/>
                <w:szCs w:val="21"/>
              </w:rPr>
            </w:pPr>
            <w:r>
              <w:rPr>
                <w:rFonts w:hint="eastAsia" w:ascii="宋体" w:hAnsi="宋体" w:eastAsia="宋体" w:cs="宋体"/>
                <w:color w:val="000000"/>
                <w:sz w:val="21"/>
                <w:szCs w:val="21"/>
              </w:rPr>
              <w:t>1.该产品相关工艺技术取得发明专利授权，取得国家、省、地市级以上科学技术奖或省级以上行业科技创新成果和优秀新产品奖项，或相关技术通过政府部门或省级行业组织的专家鉴定，达到国内先进水平以上,可根据情况加2分/项。</w:t>
            </w:r>
            <w:r>
              <w:rPr>
                <w:rFonts w:hint="eastAsia" w:ascii="宋体" w:hAnsi="宋体" w:eastAsia="宋体" w:cs="宋体"/>
                <w:color w:val="000000"/>
                <w:sz w:val="21"/>
                <w:szCs w:val="21"/>
              </w:rPr>
              <w:br w:type="textWrapping"/>
            </w:r>
            <w:r>
              <w:rPr>
                <w:rFonts w:hint="eastAsia" w:ascii="宋体" w:hAnsi="宋体" w:eastAsia="宋体" w:cs="宋体"/>
                <w:color w:val="000000"/>
                <w:sz w:val="21"/>
                <w:szCs w:val="21"/>
              </w:rPr>
              <w:t>2.企业参与国际、国家、行业、地方或团体标准等制（修）订工作，加2分/项；获得高新技术企业、工程技术研究中心、企业技术中心认定等，酌情加2分/项。</w:t>
            </w:r>
            <w:r>
              <w:rPr>
                <w:rFonts w:hint="eastAsia" w:ascii="宋体" w:hAnsi="宋体" w:eastAsia="宋体" w:cs="宋体"/>
                <w:color w:val="000000"/>
                <w:sz w:val="21"/>
                <w:szCs w:val="21"/>
              </w:rPr>
              <w:br w:type="textWrapping"/>
            </w:r>
            <w:r>
              <w:rPr>
                <w:rFonts w:hint="eastAsia" w:ascii="宋体" w:hAnsi="宋体" w:eastAsia="宋体" w:cs="宋体"/>
                <w:color w:val="000000"/>
                <w:sz w:val="21"/>
                <w:szCs w:val="21"/>
              </w:rPr>
              <w:t>加分累计不超10分。</w:t>
            </w:r>
          </w:p>
        </w:tc>
        <w:tc>
          <w:tcPr>
            <w:tcW w:w="102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0-10分</w:t>
            </w:r>
          </w:p>
        </w:tc>
        <w:tc>
          <w:tcPr>
            <w:tcW w:w="102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56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26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600" w:hRule="atLeast"/>
        </w:trPr>
        <w:tc>
          <w:tcPr>
            <w:tcW w:w="516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right"/>
              <w:rPr>
                <w:rFonts w:ascii="宋体" w:hAnsi="宋体" w:eastAsia="宋体" w:cs="宋体"/>
                <w:color w:val="000000"/>
                <w:sz w:val="21"/>
                <w:szCs w:val="21"/>
              </w:rPr>
            </w:pPr>
            <w:r>
              <w:rPr>
                <w:rFonts w:hint="eastAsia" w:ascii="宋体" w:hAnsi="宋体" w:eastAsia="宋体" w:cs="宋体"/>
                <w:color w:val="000000"/>
                <w:sz w:val="21"/>
                <w:szCs w:val="21"/>
              </w:rPr>
              <w:t>总分</w:t>
            </w:r>
          </w:p>
        </w:tc>
        <w:tc>
          <w:tcPr>
            <w:tcW w:w="102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p>
        </w:tc>
        <w:tc>
          <w:tcPr>
            <w:tcW w:w="102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tcPr>
          <w:p>
            <w:pPr>
              <w:rPr>
                <w:rFonts w:ascii="宋体" w:hAnsi="宋体" w:eastAsia="宋体" w:cs="宋体"/>
                <w:color w:val="000000"/>
                <w:sz w:val="21"/>
                <w:szCs w:val="21"/>
              </w:rPr>
            </w:pPr>
          </w:p>
        </w:tc>
        <w:tc>
          <w:tcPr>
            <w:tcW w:w="56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tcPr>
          <w:p>
            <w:pPr>
              <w:rPr>
                <w:rFonts w:ascii="宋体" w:hAnsi="宋体" w:eastAsia="宋体" w:cs="宋体"/>
                <w:color w:val="000000"/>
                <w:sz w:val="21"/>
                <w:szCs w:val="21"/>
              </w:rPr>
            </w:pPr>
          </w:p>
        </w:tc>
        <w:tc>
          <w:tcPr>
            <w:tcW w:w="126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1600" w:hRule="atLeast"/>
        </w:trPr>
        <w:tc>
          <w:tcPr>
            <w:tcW w:w="114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textAlignment w:val="center"/>
              <w:rPr>
                <w:rFonts w:ascii="宋体" w:hAnsi="宋体" w:eastAsia="宋体" w:cs="宋体"/>
                <w:color w:val="000000"/>
                <w:sz w:val="22"/>
                <w:szCs w:val="22"/>
              </w:rPr>
            </w:pPr>
            <w:r>
              <w:rPr>
                <w:rFonts w:hint="eastAsia" w:ascii="宋体" w:hAnsi="宋体" w:eastAsia="宋体" w:cs="宋体"/>
                <w:color w:val="000000"/>
                <w:sz w:val="22"/>
                <w:szCs w:val="22"/>
              </w:rPr>
              <w:t>专家推荐意见</w:t>
            </w:r>
          </w:p>
        </w:tc>
        <w:tc>
          <w:tcPr>
            <w:tcW w:w="12960" w:type="dxa"/>
            <w:gridSpan w:val="6"/>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312" w:hRule="atLeast"/>
        </w:trPr>
        <w:tc>
          <w:tcPr>
            <w:tcW w:w="14100" w:type="dxa"/>
            <w:gridSpan w:val="7"/>
            <w:vMerge w:val="restart"/>
            <w:tcBorders>
              <w:top w:val="nil"/>
              <w:left w:val="nil"/>
              <w:bottom w:val="nil"/>
              <w:right w:val="nil"/>
            </w:tcBorders>
            <w:shd w:val="clear" w:color="auto" w:fill="auto"/>
            <w:tcMar>
              <w:top w:w="15" w:type="dxa"/>
              <w:left w:w="15" w:type="dxa"/>
              <w:right w:w="15" w:type="dxa"/>
            </w:tcMar>
            <w:vAlign w:val="center"/>
          </w:tcPr>
          <w:p>
            <w:pPr>
              <w:ind w:firstLine="360" w:firstLineChars="200"/>
              <w:textAlignment w:val="center"/>
              <w:rPr>
                <w:rFonts w:ascii="宋体" w:hAnsi="宋体" w:eastAsia="宋体" w:cs="宋体"/>
                <w:color w:val="000000"/>
                <w:sz w:val="18"/>
                <w:szCs w:val="18"/>
              </w:rPr>
            </w:pPr>
            <w:r>
              <w:rPr>
                <w:rFonts w:hint="eastAsia" w:ascii="宋体" w:hAnsi="宋体" w:eastAsia="宋体" w:cs="宋体"/>
                <w:color w:val="000000"/>
                <w:sz w:val="18"/>
                <w:szCs w:val="18"/>
              </w:rPr>
              <w:t>注：上表中各评价项目自评分和专家评分须以《广东省食品行业名牌产品申报表》填报内容或有效佐证资料为依据。若无佐证资料则相关评价项目或指标不得分。相关依据在“自评说明”栏简要说明：</w:t>
            </w:r>
          </w:p>
          <w:p>
            <w:pPr>
              <w:ind w:firstLine="360" w:firstLineChars="200"/>
              <w:textAlignment w:val="center"/>
              <w:rPr>
                <w:rFonts w:ascii="宋体" w:hAnsi="宋体" w:eastAsia="宋体" w:cs="宋体"/>
                <w:color w:val="000000"/>
                <w:sz w:val="18"/>
                <w:szCs w:val="18"/>
              </w:rPr>
            </w:pPr>
            <w:r>
              <w:rPr>
                <w:rFonts w:hint="eastAsia" w:ascii="宋体" w:hAnsi="宋体" w:eastAsia="宋体" w:cs="宋体"/>
                <w:color w:val="000000"/>
                <w:sz w:val="18"/>
                <w:szCs w:val="18"/>
              </w:rPr>
              <w:t>a）属申报表内容的，说明该内容在申报表中页码，如申报表P3。</w:t>
            </w:r>
          </w:p>
          <w:p>
            <w:pPr>
              <w:ind w:firstLine="360" w:firstLineChars="200"/>
              <w:textAlignment w:val="center"/>
              <w:rPr>
                <w:rFonts w:ascii="宋体" w:hAnsi="宋体" w:eastAsia="宋体" w:cs="宋体"/>
                <w:color w:val="000000"/>
                <w:sz w:val="18"/>
                <w:szCs w:val="18"/>
              </w:rPr>
            </w:pPr>
            <w:r>
              <w:rPr>
                <w:rFonts w:hint="eastAsia" w:ascii="宋体" w:hAnsi="宋体" w:eastAsia="宋体" w:cs="宋体"/>
                <w:color w:val="000000"/>
                <w:sz w:val="18"/>
                <w:szCs w:val="18"/>
              </w:rPr>
              <w:t>b）另附佐证材料的，则写明材料名称。</w:t>
            </w:r>
          </w:p>
          <w:p>
            <w:pPr>
              <w:ind w:firstLine="360" w:firstLineChars="200"/>
              <w:textAlignment w:val="center"/>
              <w:rPr>
                <w:rFonts w:ascii="宋体" w:hAnsi="宋体" w:eastAsia="宋体" w:cs="宋体"/>
                <w:color w:val="000000"/>
                <w:sz w:val="18"/>
                <w:szCs w:val="18"/>
              </w:rPr>
            </w:pPr>
            <w:r>
              <w:rPr>
                <w:rFonts w:hint="eastAsia" w:ascii="宋体" w:hAnsi="宋体" w:eastAsia="宋体" w:cs="宋体"/>
                <w:color w:val="000000"/>
                <w:sz w:val="18"/>
                <w:szCs w:val="18"/>
              </w:rPr>
              <w:t>c）本表采用A3双面打印，一式两份。</w:t>
            </w:r>
          </w:p>
        </w:tc>
      </w:tr>
      <w:tr>
        <w:tblPrEx>
          <w:tblCellMar>
            <w:top w:w="0" w:type="dxa"/>
            <w:left w:w="0" w:type="dxa"/>
            <w:bottom w:w="0" w:type="dxa"/>
            <w:right w:w="0" w:type="dxa"/>
          </w:tblCellMar>
        </w:tblPrEx>
        <w:trPr>
          <w:trHeight w:val="312" w:hRule="atLeast"/>
        </w:trPr>
        <w:tc>
          <w:tcPr>
            <w:tcW w:w="14100" w:type="dxa"/>
            <w:gridSpan w:val="7"/>
            <w:vMerge w:val="continue"/>
            <w:tcBorders>
              <w:top w:val="nil"/>
              <w:left w:val="nil"/>
              <w:bottom w:val="nil"/>
              <w:right w:val="nil"/>
            </w:tcBorders>
            <w:shd w:val="clear" w:color="auto" w:fill="auto"/>
            <w:tcMar>
              <w:top w:w="15" w:type="dxa"/>
              <w:left w:w="15" w:type="dxa"/>
              <w:right w:w="15" w:type="dxa"/>
            </w:tcMar>
            <w:vAlign w:val="center"/>
          </w:tcPr>
          <w:p>
            <w:pPr>
              <w:rPr>
                <w:rFonts w:ascii="宋体" w:hAnsi="宋体" w:eastAsia="宋体" w:cs="宋体"/>
                <w:color w:val="000000"/>
                <w:sz w:val="18"/>
                <w:szCs w:val="18"/>
              </w:rPr>
            </w:pPr>
          </w:p>
        </w:tc>
      </w:tr>
      <w:tr>
        <w:tblPrEx>
          <w:tblCellMar>
            <w:top w:w="0" w:type="dxa"/>
            <w:left w:w="0" w:type="dxa"/>
            <w:bottom w:w="0" w:type="dxa"/>
            <w:right w:w="0" w:type="dxa"/>
          </w:tblCellMar>
        </w:tblPrEx>
        <w:trPr>
          <w:trHeight w:val="780" w:hRule="atLeast"/>
        </w:trPr>
        <w:tc>
          <w:tcPr>
            <w:tcW w:w="14100" w:type="dxa"/>
            <w:gridSpan w:val="7"/>
            <w:vMerge w:val="continue"/>
            <w:tcBorders>
              <w:top w:val="nil"/>
              <w:left w:val="nil"/>
              <w:bottom w:val="nil"/>
              <w:right w:val="nil"/>
            </w:tcBorders>
            <w:shd w:val="clear" w:color="auto" w:fill="auto"/>
            <w:tcMar>
              <w:top w:w="15" w:type="dxa"/>
              <w:left w:w="15" w:type="dxa"/>
              <w:right w:w="15" w:type="dxa"/>
            </w:tcMar>
            <w:vAlign w:val="center"/>
          </w:tcPr>
          <w:p>
            <w:pPr>
              <w:rPr>
                <w:rFonts w:ascii="宋体" w:hAnsi="宋体" w:eastAsia="宋体" w:cs="宋体"/>
                <w:color w:val="000000"/>
                <w:sz w:val="18"/>
                <w:szCs w:val="18"/>
              </w:rPr>
            </w:pPr>
          </w:p>
        </w:tc>
      </w:tr>
    </w:tbl>
    <w:p/>
    <w:p/>
    <w:p/>
    <w:p>
      <w:pPr>
        <w:rPr>
          <w:b/>
          <w:bCs/>
          <w:sz w:val="28"/>
          <w:szCs w:val="28"/>
        </w:rPr>
      </w:pPr>
      <w:r>
        <w:rPr>
          <w:rFonts w:hint="eastAsia"/>
          <w:b/>
          <w:bCs/>
          <w:sz w:val="28"/>
          <w:szCs w:val="28"/>
        </w:rPr>
        <w:t>专家签名：</w:t>
      </w:r>
    </w:p>
    <w:p>
      <w:pPr>
        <w:rPr>
          <w:b/>
          <w:bCs/>
          <w:sz w:val="28"/>
          <w:szCs w:val="28"/>
        </w:rPr>
      </w:pPr>
      <w:r>
        <w:rPr>
          <w:rFonts w:hint="eastAsia"/>
          <w:b/>
          <w:bCs/>
          <w:sz w:val="28"/>
          <w:szCs w:val="28"/>
        </w:rPr>
        <w:t xml:space="preserve"> </w:t>
      </w:r>
    </w:p>
    <w:p>
      <w:pPr>
        <w:ind w:firstLine="7871" w:firstLineChars="2800"/>
        <w:rPr>
          <w:b/>
          <w:bCs/>
          <w:sz w:val="28"/>
          <w:szCs w:val="28"/>
        </w:rPr>
      </w:pPr>
      <w:r>
        <w:rPr>
          <w:rFonts w:hint="eastAsia"/>
          <w:b/>
          <w:bCs/>
          <w:sz w:val="28"/>
          <w:szCs w:val="28"/>
        </w:rPr>
        <w:t>年   月   日</w:t>
      </w:r>
    </w:p>
    <w:sectPr>
      <w:pgSz w:w="16838" w:h="23811"/>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jA3ZTkzY2M2MTA5NTMwZDA0MmIyMTIzMGIzNWI3NmUifQ=="/>
  </w:docVars>
  <w:rsids>
    <w:rsidRoot w:val="00000E26"/>
    <w:rsid w:val="00000E26"/>
    <w:rsid w:val="0096573C"/>
    <w:rsid w:val="0A8657C1"/>
    <w:rsid w:val="28AE423A"/>
    <w:rsid w:val="35C61087"/>
    <w:rsid w:val="77C577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heme="minorHAnsi" w:hAnsiTheme="minorHAnsi" w:eastAsiaTheme="minorEastAsia"/>
      <w:sz w:val="18"/>
      <w:szCs w:val="18"/>
    </w:rPr>
  </w:style>
  <w:style w:type="character" w:customStyle="1" w:styleId="7">
    <w:name w:val="页脚 Char"/>
    <w:basedOn w:val="5"/>
    <w:link w:val="2"/>
    <w:qFormat/>
    <w:uiPriority w:val="0"/>
    <w:rPr>
      <w:rFonts w:asciiTheme="minorHAnsi" w:hAnsiTheme="minorHAnsi" w:eastAsiaTheme="minorEastAsia"/>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1326</Words>
  <Characters>1424</Characters>
  <Lines>2</Lines>
  <Paragraphs>3</Paragraphs>
  <TotalTime>2</TotalTime>
  <ScaleCrop>false</ScaleCrop>
  <LinksUpToDate>false</LinksUpToDate>
  <CharactersWithSpaces>1437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2021-10-13T02:09:00Z</dcterms:created>
  <dc:creator>Administrator</dc:creator>
  <cp:lastModifiedBy>Margaret</cp:lastModifiedBy>
  <cp:lastPrinted>2023-02-16T03:20:30Z</cp:lastPrinted>
  <dcterms:modified xsi:type="dcterms:W3CDTF">2023-02-16T03:20:33Z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AF83A91497BE4DE897C1D25CEE0A3BFD</vt:lpwstr>
  </property>
</Properties>
</file>